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E66" w:rsidRDefault="00A23EB4">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margin">
                  <wp:posOffset>4014470</wp:posOffset>
                </wp:positionH>
                <wp:positionV relativeFrom="paragraph">
                  <wp:posOffset>-718185</wp:posOffset>
                </wp:positionV>
                <wp:extent cx="1923415" cy="225171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251710"/>
                        </a:xfrm>
                        <a:prstGeom prst="rect">
                          <a:avLst/>
                        </a:prstGeom>
                        <a:solidFill>
                          <a:srgbClr val="FFFFFF"/>
                        </a:solidFill>
                        <a:ln w="9525">
                          <a:noFill/>
                          <a:miter lim="800000"/>
                          <a:headEnd/>
                          <a:tailEnd/>
                        </a:ln>
                      </wps:spPr>
                      <wps:txbx>
                        <w:txbxContent>
                          <w:p w:rsidR="00F32E66" w:rsidRDefault="00A23EB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rsidR="00F32E66" w:rsidRDefault="00F32E66">
                            <w:pPr>
                              <w:rPr>
                                <w:rFonts w:asciiTheme="minorHAnsi" w:hAnsiTheme="minorHAnsi" w:cstheme="minorHAnsi"/>
                                <w:color w:val="808080" w:themeColor="background1" w:themeShade="80"/>
                                <w:sz w:val="18"/>
                                <w:szCs w:val="18"/>
                              </w:rPr>
                            </w:pPr>
                          </w:p>
                          <w:p w:rsidR="00F32E66" w:rsidRDefault="00A23EB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rsidR="00F32E66" w:rsidRDefault="00F32E66">
                            <w:pPr>
                              <w:rPr>
                                <w:rFonts w:asciiTheme="minorHAnsi" w:hAnsiTheme="minorHAnsi" w:cstheme="minorHAnsi"/>
                                <w:color w:val="808080" w:themeColor="background1" w:themeShade="80"/>
                                <w:sz w:val="18"/>
                                <w:szCs w:val="18"/>
                              </w:rPr>
                            </w:pPr>
                          </w:p>
                          <w:p w:rsidR="00F32E66" w:rsidRDefault="00A23EB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 xml:space="preserve">Georg </w:t>
                            </w:r>
                            <w:proofErr w:type="spellStart"/>
                            <w:r>
                              <w:rPr>
                                <w:rFonts w:asciiTheme="minorHAnsi" w:hAnsiTheme="minorHAnsi" w:cstheme="minorHAnsi"/>
                                <w:color w:val="808080" w:themeColor="background1" w:themeShade="80"/>
                                <w:sz w:val="18"/>
                                <w:szCs w:val="18"/>
                              </w:rPr>
                              <w:t>Sposny</w:t>
                            </w:r>
                            <w:proofErr w:type="spellEnd"/>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rsidR="00F32E66" w:rsidRPr="009A5879" w:rsidRDefault="00A23EB4">
                            <w:pPr>
                              <w:rPr>
                                <w:rFonts w:asciiTheme="minorHAnsi" w:hAnsiTheme="minorHAnsi" w:cstheme="minorHAnsi"/>
                                <w:color w:val="808080" w:themeColor="background1" w:themeShade="80"/>
                                <w:sz w:val="18"/>
                                <w:szCs w:val="18"/>
                              </w:rPr>
                            </w:pPr>
                            <w:r w:rsidRPr="009A5879">
                              <w:rPr>
                                <w:rFonts w:asciiTheme="minorHAnsi" w:hAnsiTheme="minorHAnsi" w:cstheme="minorHAnsi"/>
                                <w:color w:val="808080" w:themeColor="background1" w:themeShade="80"/>
                                <w:sz w:val="18"/>
                                <w:szCs w:val="18"/>
                              </w:rPr>
                              <w:t>georg.sposny@illig-group.com</w:t>
                            </w:r>
                          </w:p>
                          <w:p w:rsidR="00F32E66" w:rsidRPr="009A5879" w:rsidRDefault="00F32E66">
                            <w:pPr>
                              <w:rPr>
                                <w:rFonts w:asciiTheme="minorHAnsi" w:hAnsiTheme="minorHAnsi" w:cstheme="minorHAnsi"/>
                                <w:color w:val="808080" w:themeColor="background1" w:themeShade="80"/>
                                <w:sz w:val="18"/>
                                <w:szCs w:val="18"/>
                              </w:rPr>
                            </w:pPr>
                          </w:p>
                          <w:p w:rsidR="00F32E66" w:rsidRPr="009A5879" w:rsidRDefault="00A23EB4">
                            <w:pPr>
                              <w:rPr>
                                <w:rFonts w:asciiTheme="minorHAnsi" w:hAnsiTheme="minorHAnsi" w:cstheme="minorHAnsi"/>
                                <w:color w:val="808080" w:themeColor="background1" w:themeShade="80"/>
                                <w:sz w:val="18"/>
                                <w:szCs w:val="18"/>
                              </w:rPr>
                            </w:pPr>
                            <w:r w:rsidRPr="009A5879">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16.1pt;margin-top:-56.55pt;width:151.45pt;height:177.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eX7IgIAAB4EAAAOAAAAZHJzL2Uyb0RvYy54bWysU11v2yAUfZ+0/4B4Xxx7ydpYcaouXaZJ&#10;3YfU7gcQwDEacBmQ2Nmv7wWnadS9TfMD4vpeDueee1jeDEaTg/RBgW1oOZlSIi0HoeyuoT8fN++u&#10;KQmRWcE0WNnQowz0ZvX2zbJ3taygAy2kJwhiQ927hnYxurooAu+kYWECTlpMtuANixj6XSE86xHd&#10;6KKaTj8UPXjhPHAZAv69G5N0lfHbVvL4vW2DjEQ3FLnFvPq8btNarJas3nnmOsVPNNg/sDBMWbz0&#10;DHXHIiN7r/6CMop7CNDGCQdTQNsqLnMP2E05fdXNQ8eczL2gOMGdZQr/D5Z/O/zwRImGVuUVJZYZ&#10;HNKjHGIrtSBV0qd3ocayB4eFcfgIA8459xrcPfBfgVhYd8zu5K330HeSCeRXppPFxdERJySQbf8V&#10;BF7D9hEy0NB6k8RDOQii45yO59kgFcLTlYvq/aycU8IxV1Xz8qrM0ytY/Xzc+RA/SzAkbRrqcfgZ&#10;nh3uQ0x0WP1ckm4LoJXYKK1z4HfbtfbkwNAom/zlDl6VaUv6hi7m1TwjW0jns4eMimhkrUxDr6fp&#10;G62V5PhkRS6JTOlxj0y0PemTJBnFicN2wMIk2hbEEZXyMBoWHxhuOvB/KOnRrA0Nv/fMS0r0F4tq&#10;L8rZLLk7B7P5VYWBv8xsLzPMcoRqaKRk3K5jfhFJBwu3OJVWZb1emJy4ogmzjKcHk1x+Geeql2e9&#10;egIAAP//AwBQSwMEFAAGAAgAAAAhANpfI3HhAAAADAEAAA8AAABkcnMvZG93bnJldi54bWxMj0Fu&#10;gzAQRfeVegdrInVTJcYQSEMZorZSq26T5gAGTwAF2wg7gdy+7qrZzWie/rxf7GbdsyuNrrMGQawi&#10;YGRqqzrTIBx/PpcvwJyXRsneGkK4kYNd+fhQyFzZyezpevANCyHG5RKh9X7IOXd1S1q6lR3IhNvJ&#10;jlr6sI4NV6OcQrjueRxFGdeyM+FDKwf6aKk+Hy4a4fQ9Pafbqfryx81+nb3LblPZG+LTYn57BeZp&#10;9v8w/OkHdSiDU2UvRjnWI2RJHAcUYSlEIoAFZJukYagQ4rVIgZcFvy9R/gIAAP//AwBQSwECLQAU&#10;AAYACAAAACEAtoM4kv4AAADhAQAAEwAAAAAAAAAAAAAAAAAAAAAAW0NvbnRlbnRfVHlwZXNdLnht&#10;bFBLAQItABQABgAIAAAAIQA4/SH/1gAAAJQBAAALAAAAAAAAAAAAAAAAAC8BAABfcmVscy8ucmVs&#10;c1BLAQItABQABgAIAAAAIQB5GeX7IgIAAB4EAAAOAAAAAAAAAAAAAAAAAC4CAABkcnMvZTJvRG9j&#10;LnhtbFBLAQItABQABgAIAAAAIQDaXyNx4QAAAAwBAAAPAAAAAAAAAAAAAAAAAHwEAABkcnMvZG93&#10;bnJldi54bWxQSwUGAAAAAAQABADzAAAAigUAAAAA&#10;" stroked="f">
                <v:textbox>
                  <w:txbxContent>
                    <w:p w:rsidR="00F32E66" w:rsidRDefault="00A23EB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rsidR="00F32E66" w:rsidRDefault="00F32E66">
                      <w:pPr>
                        <w:rPr>
                          <w:rFonts w:asciiTheme="minorHAnsi" w:hAnsiTheme="minorHAnsi" w:cstheme="minorHAnsi"/>
                          <w:color w:val="808080" w:themeColor="background1" w:themeShade="80"/>
                          <w:sz w:val="18"/>
                          <w:szCs w:val="18"/>
                        </w:rPr>
                      </w:pPr>
                    </w:p>
                    <w:p w:rsidR="00F32E66" w:rsidRDefault="00A23EB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rsidR="00F32E66" w:rsidRDefault="00F32E66">
                      <w:pPr>
                        <w:rPr>
                          <w:rFonts w:asciiTheme="minorHAnsi" w:hAnsiTheme="minorHAnsi" w:cstheme="minorHAnsi"/>
                          <w:color w:val="808080" w:themeColor="background1" w:themeShade="80"/>
                          <w:sz w:val="18"/>
                          <w:szCs w:val="18"/>
                        </w:rPr>
                      </w:pPr>
                    </w:p>
                    <w:p w:rsidR="00F32E66" w:rsidRDefault="00A23EB4">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rsidR="00F32E66" w:rsidRDefault="00A23EB4">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rsidR="00F32E66" w:rsidRDefault="00A23EB4">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rsidR="00F32E66" w:rsidRDefault="00F32E66">
                      <w:pPr>
                        <w:rPr>
                          <w:rFonts w:asciiTheme="minorHAnsi" w:hAnsiTheme="minorHAnsi" w:cstheme="minorHAnsi"/>
                          <w:color w:val="808080" w:themeColor="background1" w:themeShade="80"/>
                          <w:sz w:val="18"/>
                          <w:szCs w:val="18"/>
                          <w:lang w:val="fr-FR"/>
                        </w:rPr>
                      </w:pPr>
                    </w:p>
                    <w:p w:rsidR="00F32E66" w:rsidRDefault="00A23EB4">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w10:wrap anchorx="margin"/>
              </v:shape>
            </w:pict>
          </mc:Fallback>
        </mc:AlternateContent>
      </w:r>
    </w:p>
    <w:p w:rsidR="00F32E66" w:rsidRDefault="00A23EB4">
      <w:pPr>
        <w:rPr>
          <w:rFonts w:ascii="Arial" w:hAnsi="Arial"/>
          <w:b/>
          <w:color w:val="808080" w:themeColor="background1" w:themeShade="80"/>
          <w:sz w:val="52"/>
          <w:szCs w:val="72"/>
        </w:rPr>
      </w:pPr>
      <w:r>
        <w:rPr>
          <w:rFonts w:ascii="Arial" w:hAnsi="Arial"/>
          <w:b/>
          <w:color w:val="808080" w:themeColor="background1" w:themeShade="80"/>
          <w:sz w:val="48"/>
          <w:szCs w:val="72"/>
        </w:rPr>
        <w:t>PRESSEMITTEILUNG</w:t>
      </w:r>
    </w:p>
    <w:p w:rsidR="00F32E66" w:rsidRPr="009A5879" w:rsidRDefault="00F32E66">
      <w:pPr>
        <w:rPr>
          <w:rFonts w:ascii="Arial" w:hAnsi="Arial"/>
          <w:color w:val="808080" w:themeColor="background1" w:themeShade="80"/>
          <w:sz w:val="48"/>
          <w:szCs w:val="72"/>
        </w:rPr>
      </w:pPr>
    </w:p>
    <w:p w:rsidR="00F32E66" w:rsidRPr="009A5879" w:rsidRDefault="00F32E66">
      <w:pPr>
        <w:rPr>
          <w:rFonts w:ascii="Arial" w:hAnsi="Arial"/>
          <w:color w:val="808080" w:themeColor="background1" w:themeShade="80"/>
          <w:sz w:val="48"/>
          <w:szCs w:val="72"/>
        </w:rPr>
      </w:pPr>
    </w:p>
    <w:p w:rsidR="00F32E66" w:rsidRPr="009A5879" w:rsidRDefault="00F32E66">
      <w:pPr>
        <w:rPr>
          <w:rFonts w:ascii="Arial" w:hAnsi="Arial"/>
          <w:color w:val="808080" w:themeColor="background1" w:themeShade="80"/>
          <w:sz w:val="48"/>
          <w:szCs w:val="72"/>
        </w:rPr>
      </w:pPr>
    </w:p>
    <w:p w:rsidR="00F32E66" w:rsidRDefault="00135E46">
      <w:pPr>
        <w:tabs>
          <w:tab w:val="left" w:pos="426"/>
        </w:tabs>
        <w:rPr>
          <w:rFonts w:ascii="Arial" w:hAnsi="Arial"/>
          <w:b/>
          <w:sz w:val="36"/>
          <w:szCs w:val="32"/>
        </w:rPr>
      </w:pPr>
      <w:bookmarkStart w:id="0" w:name="OLE_LINK3"/>
      <w:r>
        <w:rPr>
          <w:rFonts w:ascii="Arial" w:hAnsi="Arial"/>
          <w:b/>
          <w:sz w:val="36"/>
          <w:szCs w:val="32"/>
        </w:rPr>
        <w:t>ITC</w:t>
      </w:r>
      <w:r w:rsidR="00A23EB4">
        <w:rPr>
          <w:rFonts w:ascii="Arial" w:hAnsi="Arial"/>
          <w:b/>
          <w:sz w:val="36"/>
          <w:szCs w:val="32"/>
        </w:rPr>
        <w:t xml:space="preserve"> ist kreative Schmiede für </w:t>
      </w:r>
      <w:proofErr w:type="spellStart"/>
      <w:r w:rsidR="00A23EB4">
        <w:rPr>
          <w:rFonts w:ascii="Arial" w:hAnsi="Arial"/>
          <w:b/>
          <w:sz w:val="36"/>
          <w:szCs w:val="32"/>
        </w:rPr>
        <w:t>Circular</w:t>
      </w:r>
      <w:proofErr w:type="spellEnd"/>
      <w:r w:rsidR="00A23EB4">
        <w:rPr>
          <w:rFonts w:ascii="Arial" w:hAnsi="Arial"/>
          <w:b/>
          <w:sz w:val="36"/>
          <w:szCs w:val="32"/>
        </w:rPr>
        <w:t xml:space="preserve"> </w:t>
      </w:r>
      <w:proofErr w:type="spellStart"/>
      <w:r w:rsidR="00A23EB4">
        <w:rPr>
          <w:rFonts w:ascii="Arial" w:hAnsi="Arial"/>
          <w:b/>
          <w:sz w:val="36"/>
          <w:szCs w:val="32"/>
        </w:rPr>
        <w:t>Thinking</w:t>
      </w:r>
      <w:proofErr w:type="spellEnd"/>
      <w:r w:rsidR="00A23EB4">
        <w:rPr>
          <w:rFonts w:ascii="Arial" w:hAnsi="Arial"/>
          <w:b/>
          <w:sz w:val="36"/>
          <w:szCs w:val="32"/>
        </w:rPr>
        <w:t xml:space="preserve"> Verpackungslösungen</w:t>
      </w:r>
    </w:p>
    <w:p w:rsidR="00F32E66" w:rsidRPr="00EE0CEE" w:rsidRDefault="00416ACB" w:rsidP="00EE0CEE">
      <w:pPr>
        <w:autoSpaceDE w:val="0"/>
        <w:autoSpaceDN w:val="0"/>
        <w:adjustRightInd w:val="0"/>
        <w:spacing w:before="360" w:line="360" w:lineRule="auto"/>
        <w:textAlignment w:val="center"/>
        <w:rPr>
          <w:rFonts w:ascii="Arial" w:hAnsi="Arial"/>
          <w:sz w:val="24"/>
          <w:szCs w:val="22"/>
        </w:rPr>
      </w:pPr>
      <w:r>
        <w:rPr>
          <w:rFonts w:ascii="Arial" w:hAnsi="Arial"/>
          <w:sz w:val="24"/>
          <w:szCs w:val="22"/>
        </w:rPr>
        <w:t>Heilbronn, 04.02.2021</w:t>
      </w:r>
      <w:r w:rsidR="00A23EB4">
        <w:rPr>
          <w:rFonts w:ascii="Arial" w:hAnsi="Arial"/>
          <w:sz w:val="24"/>
          <w:szCs w:val="22"/>
        </w:rPr>
        <w:t xml:space="preserve"> – ILLIG Maschinenbau ist ein weltweit führender Anbieter von Thermoform-, Verpackungs- und Werkzeugsystemen für Kunststoffe und Karton. Mit dem Leitgedanken „</w:t>
      </w:r>
      <w:proofErr w:type="spellStart"/>
      <w:r w:rsidR="00A23EB4">
        <w:rPr>
          <w:rFonts w:ascii="Arial" w:hAnsi="Arial"/>
          <w:sz w:val="24"/>
          <w:szCs w:val="22"/>
        </w:rPr>
        <w:t>Circular</w:t>
      </w:r>
      <w:proofErr w:type="spellEnd"/>
      <w:r w:rsidR="00A23EB4">
        <w:rPr>
          <w:rFonts w:ascii="Arial" w:hAnsi="Arial"/>
          <w:sz w:val="24"/>
          <w:szCs w:val="22"/>
        </w:rPr>
        <w:t xml:space="preserve"> </w:t>
      </w:r>
      <w:proofErr w:type="spellStart"/>
      <w:r w:rsidR="00A23EB4">
        <w:rPr>
          <w:rFonts w:ascii="Arial" w:hAnsi="Arial"/>
          <w:sz w:val="24"/>
          <w:szCs w:val="22"/>
        </w:rPr>
        <w:t>Thinking</w:t>
      </w:r>
      <w:proofErr w:type="spellEnd"/>
      <w:r w:rsidR="00A23EB4">
        <w:rPr>
          <w:rFonts w:ascii="Arial" w:hAnsi="Arial"/>
          <w:sz w:val="24"/>
          <w:szCs w:val="22"/>
        </w:rPr>
        <w:t>“ entwickelt das Unternehmen ausgereifte nachhaltige Lösungen für Packmittelhersteller. Das Team des ILLIG Technology Center (ITC) entwickelt, testet und evaluiert zusammen mit Kunden Produkte zur Marktreife und bis zur Produktion auf ILLIG-Systemen. Das ITC mit Verpackungslabor, dem direkt angeschlossenen Technikum und der technischen Schulung ist Bindeglied zwischen Anwendungs-, Werkzeug- und Maschinenentwicklung.</w:t>
      </w:r>
    </w:p>
    <w:p w:rsidR="00F32E66" w:rsidRPr="00AB310A" w:rsidRDefault="00A23EB4" w:rsidP="00095F97">
      <w:pPr>
        <w:spacing w:before="120" w:line="360" w:lineRule="auto"/>
        <w:rPr>
          <w:rFonts w:ascii="Arial" w:hAnsi="Arial"/>
          <w:sz w:val="24"/>
          <w:szCs w:val="22"/>
        </w:rPr>
      </w:pPr>
      <w:r>
        <w:rPr>
          <w:rFonts w:ascii="Arial" w:hAnsi="Arial"/>
          <w:sz w:val="24"/>
          <w:szCs w:val="22"/>
        </w:rPr>
        <w:t xml:space="preserve">ILLIG bündelt die </w:t>
      </w:r>
      <w:proofErr w:type="spellStart"/>
      <w:r>
        <w:rPr>
          <w:rFonts w:ascii="Arial" w:hAnsi="Arial"/>
          <w:sz w:val="24"/>
          <w:szCs w:val="22"/>
        </w:rPr>
        <w:t>Pactivity</w:t>
      </w:r>
      <w:proofErr w:type="spellEnd"/>
      <w:r>
        <w:rPr>
          <w:rFonts w:ascii="Arial" w:hAnsi="Arial"/>
          <w:sz w:val="24"/>
          <w:szCs w:val="22"/>
          <w:vertAlign w:val="superscript"/>
        </w:rPr>
        <w:t>®</w:t>
      </w:r>
      <w:r>
        <w:rPr>
          <w:rFonts w:ascii="Arial" w:hAnsi="Arial"/>
          <w:sz w:val="24"/>
          <w:szCs w:val="22"/>
        </w:rPr>
        <w:t xml:space="preserve">-Aktivitäten rund um die Verpackungsentwicklung im ITC am Standort Heilbronn. In direkter räumlicher Nähe zum Kundenzentrum bieten sich damit optimale Bedingungen zur Produktentwicklung mit Partnern. Produktideen nehmen mit 3D-Druck schnell Gestalt an. Im Labor werden Materialeigenschaften, von Karton, Papier und Kunststoff, mittels optischer Scanner, Mikroskop, </w:t>
      </w:r>
      <w:proofErr w:type="spellStart"/>
      <w:r>
        <w:rPr>
          <w:rFonts w:ascii="Arial" w:hAnsi="Arial"/>
          <w:sz w:val="24"/>
          <w:szCs w:val="22"/>
        </w:rPr>
        <w:t>Polariskop</w:t>
      </w:r>
      <w:proofErr w:type="spellEnd"/>
      <w:r>
        <w:rPr>
          <w:rFonts w:ascii="Arial" w:hAnsi="Arial"/>
          <w:sz w:val="24"/>
          <w:szCs w:val="22"/>
        </w:rPr>
        <w:t xml:space="preserve">, Mikrotom und Zugprüfmaschine analysiert. Weitere Ausstattungen </w:t>
      </w:r>
      <w:r w:rsidR="002F6696">
        <w:rPr>
          <w:rFonts w:ascii="Arial" w:hAnsi="Arial"/>
          <w:sz w:val="24"/>
          <w:szCs w:val="22"/>
        </w:rPr>
        <w:t xml:space="preserve">sind </w:t>
      </w:r>
      <w:r>
        <w:rPr>
          <w:rFonts w:ascii="Arial" w:hAnsi="Arial"/>
          <w:sz w:val="24"/>
          <w:szCs w:val="22"/>
        </w:rPr>
        <w:t xml:space="preserve">ein Wärmeschrank zur Schrumpfermittlung sowie </w:t>
      </w:r>
      <w:r w:rsidRPr="00AB310A">
        <w:rPr>
          <w:rFonts w:ascii="Arial" w:hAnsi="Arial"/>
          <w:sz w:val="24"/>
          <w:szCs w:val="22"/>
        </w:rPr>
        <w:t xml:space="preserve">Vorrichtungen </w:t>
      </w:r>
      <w:r w:rsidR="00E76E60" w:rsidRPr="00AB310A">
        <w:rPr>
          <w:rFonts w:ascii="Arial" w:hAnsi="Arial"/>
          <w:sz w:val="24"/>
          <w:szCs w:val="22"/>
        </w:rPr>
        <w:t>und Prüfgeräte zur P</w:t>
      </w:r>
      <w:r w:rsidRPr="00AB310A">
        <w:rPr>
          <w:rFonts w:ascii="Arial" w:hAnsi="Arial"/>
          <w:sz w:val="24"/>
          <w:szCs w:val="22"/>
        </w:rPr>
        <w:t xml:space="preserve">rüfung von Hafteigenschaften von Materialkombinationen, Dichtigkeit und </w:t>
      </w:r>
      <w:proofErr w:type="spellStart"/>
      <w:r w:rsidRPr="00AB310A">
        <w:rPr>
          <w:rFonts w:ascii="Arial" w:hAnsi="Arial"/>
          <w:sz w:val="24"/>
          <w:szCs w:val="22"/>
        </w:rPr>
        <w:t>Topload</w:t>
      </w:r>
      <w:proofErr w:type="spellEnd"/>
      <w:r w:rsidRPr="00AB310A">
        <w:rPr>
          <w:rFonts w:ascii="Arial" w:hAnsi="Arial"/>
          <w:sz w:val="24"/>
          <w:szCs w:val="22"/>
        </w:rPr>
        <w:t xml:space="preserve"> der Formteile.</w:t>
      </w:r>
    </w:p>
    <w:p w:rsidR="00D3064A" w:rsidRPr="00AB310A" w:rsidRDefault="002F6696" w:rsidP="00EE0CEE">
      <w:pPr>
        <w:spacing w:before="360" w:line="360" w:lineRule="auto"/>
        <w:rPr>
          <w:rFonts w:ascii="Arial" w:hAnsi="Arial"/>
          <w:b/>
          <w:sz w:val="24"/>
        </w:rPr>
      </w:pPr>
      <w:proofErr w:type="spellStart"/>
      <w:r w:rsidRPr="00AB310A">
        <w:rPr>
          <w:rFonts w:ascii="Arial" w:hAnsi="Arial"/>
          <w:b/>
          <w:sz w:val="24"/>
        </w:rPr>
        <w:t>Circular</w:t>
      </w:r>
      <w:proofErr w:type="spellEnd"/>
      <w:r w:rsidRPr="00AB310A">
        <w:rPr>
          <w:rFonts w:ascii="Arial" w:hAnsi="Arial"/>
          <w:b/>
          <w:sz w:val="24"/>
        </w:rPr>
        <w:t xml:space="preserve"> Economy Lösungen für alle</w:t>
      </w:r>
    </w:p>
    <w:p w:rsidR="00F32E66" w:rsidRDefault="00A23EB4" w:rsidP="00095F97">
      <w:pPr>
        <w:spacing w:before="120" w:line="360" w:lineRule="auto"/>
        <w:rPr>
          <w:rFonts w:ascii="Arial" w:hAnsi="Arial"/>
          <w:sz w:val="24"/>
        </w:rPr>
      </w:pPr>
      <w:r w:rsidRPr="00AB310A">
        <w:rPr>
          <w:rFonts w:ascii="Arial" w:hAnsi="Arial"/>
          <w:sz w:val="24"/>
        </w:rPr>
        <w:t>Optimierte Verpackungen können den Einsatz nicht nachwachsender Rohstoffe reduzieren und ein Recycling erst ermöglichen. Insbesondere thermogeformte Verpackungen sind</w:t>
      </w:r>
      <w:r w:rsidR="009A5879">
        <w:rPr>
          <w:rFonts w:ascii="Arial" w:hAnsi="Arial"/>
          <w:sz w:val="24"/>
        </w:rPr>
        <w:t xml:space="preserve"> dünnwandig, ressourcenschonend, </w:t>
      </w:r>
      <w:r w:rsidR="00E76E60" w:rsidRPr="00AB310A">
        <w:rPr>
          <w:rFonts w:ascii="Arial" w:hAnsi="Arial"/>
          <w:sz w:val="24"/>
        </w:rPr>
        <w:t xml:space="preserve">wirtschaftlich herstellbar und eignen sich sehr gut für die Kreislaufwirtschaft. </w:t>
      </w:r>
      <w:r w:rsidRPr="00AB310A">
        <w:rPr>
          <w:rFonts w:ascii="Arial" w:hAnsi="Arial"/>
          <w:sz w:val="24"/>
        </w:rPr>
        <w:t xml:space="preserve">Neben dem klassischen Wertstoff ist der Einsatz alternativer und neuer Materialien im Thermoformen technisch gut zu </w:t>
      </w:r>
      <w:r>
        <w:rPr>
          <w:rFonts w:ascii="Arial" w:hAnsi="Arial"/>
          <w:sz w:val="24"/>
        </w:rPr>
        <w:lastRenderedPageBreak/>
        <w:t>realisieren. Aktuelle ILLIG-Systeme verarbeiten biobasierte und biologisch a</w:t>
      </w:r>
      <w:r w:rsidR="00F52652">
        <w:rPr>
          <w:rFonts w:ascii="Arial" w:hAnsi="Arial"/>
          <w:sz w:val="24"/>
        </w:rPr>
        <w:t xml:space="preserve">bbaubare Kunststoffe, </w:t>
      </w:r>
      <w:r>
        <w:rPr>
          <w:rFonts w:ascii="Arial" w:hAnsi="Arial"/>
          <w:sz w:val="24"/>
        </w:rPr>
        <w:t>sowie Materialkombinationen zu qualitativ hochwertigen Formteilen.</w:t>
      </w:r>
    </w:p>
    <w:p w:rsidR="00F32E66" w:rsidRDefault="00A23EB4" w:rsidP="00095F97">
      <w:pPr>
        <w:spacing w:before="120" w:line="360" w:lineRule="auto"/>
        <w:rPr>
          <w:rFonts w:ascii="Arial" w:hAnsi="Arial"/>
          <w:sz w:val="24"/>
        </w:rPr>
      </w:pPr>
      <w:r>
        <w:rPr>
          <w:rFonts w:ascii="Arial" w:hAnsi="Arial"/>
          <w:sz w:val="24"/>
        </w:rPr>
        <w:t>„Insbesondere in Verbindung mit der Dekorationstechnologie des In-</w:t>
      </w:r>
      <w:proofErr w:type="spellStart"/>
      <w:r>
        <w:rPr>
          <w:rFonts w:ascii="Arial" w:hAnsi="Arial"/>
          <w:sz w:val="24"/>
        </w:rPr>
        <w:t>Mold</w:t>
      </w:r>
      <w:proofErr w:type="spellEnd"/>
      <w:r>
        <w:rPr>
          <w:rFonts w:ascii="Arial" w:hAnsi="Arial"/>
          <w:sz w:val="24"/>
        </w:rPr>
        <w:t xml:space="preserve"> </w:t>
      </w:r>
      <w:proofErr w:type="spellStart"/>
      <w:r>
        <w:rPr>
          <w:rFonts w:ascii="Arial" w:hAnsi="Arial"/>
          <w:sz w:val="24"/>
        </w:rPr>
        <w:t>Labeling</w:t>
      </w:r>
      <w:proofErr w:type="spellEnd"/>
      <w:r>
        <w:rPr>
          <w:rFonts w:ascii="Arial" w:hAnsi="Arial"/>
          <w:sz w:val="24"/>
        </w:rPr>
        <w:t xml:space="preserve"> im Thermoformen IML-T</w:t>
      </w:r>
      <w:r>
        <w:rPr>
          <w:rFonts w:ascii="Arial" w:hAnsi="Arial"/>
          <w:sz w:val="24"/>
          <w:vertAlign w:val="superscript"/>
        </w:rPr>
        <w:t>®</w:t>
      </w:r>
      <w:r>
        <w:rPr>
          <w:rFonts w:ascii="Arial" w:hAnsi="Arial"/>
          <w:sz w:val="24"/>
        </w:rPr>
        <w:t xml:space="preserve"> sind zahlreiche neue Verpackungsvarianten entstanden. </w:t>
      </w:r>
      <w:r w:rsidR="002820DA">
        <w:rPr>
          <w:rFonts w:ascii="Arial" w:hAnsi="Arial"/>
          <w:sz w:val="24"/>
        </w:rPr>
        <w:t>Hierzu gehören</w:t>
      </w:r>
      <w:r>
        <w:rPr>
          <w:rFonts w:ascii="Arial" w:hAnsi="Arial"/>
          <w:sz w:val="24"/>
        </w:rPr>
        <w:t xml:space="preserve"> auch </w:t>
      </w:r>
      <w:r w:rsidR="002820DA">
        <w:rPr>
          <w:rFonts w:ascii="Arial" w:hAnsi="Arial"/>
          <w:sz w:val="24"/>
        </w:rPr>
        <w:t xml:space="preserve">die </w:t>
      </w:r>
      <w:r>
        <w:rPr>
          <w:rFonts w:ascii="Arial" w:hAnsi="Arial"/>
          <w:sz w:val="24"/>
        </w:rPr>
        <w:t>auf ILLIG-Verpackungssystemen hergestellte</w:t>
      </w:r>
      <w:r w:rsidR="002820DA">
        <w:rPr>
          <w:rFonts w:ascii="Arial" w:hAnsi="Arial"/>
          <w:sz w:val="24"/>
        </w:rPr>
        <w:t>n</w:t>
      </w:r>
      <w:r>
        <w:rPr>
          <w:rFonts w:ascii="Arial" w:hAnsi="Arial"/>
          <w:sz w:val="24"/>
        </w:rPr>
        <w:t xml:space="preserve"> Vollkartonblister“, erklärt Sven Engelmann, Leiter des ITC und der Verpackungsentwicklung.</w:t>
      </w:r>
    </w:p>
    <w:p w:rsidR="003B47E4" w:rsidRPr="003B47E4" w:rsidRDefault="003B47E4" w:rsidP="00095F97">
      <w:pPr>
        <w:spacing w:before="120" w:line="360" w:lineRule="auto"/>
        <w:rPr>
          <w:rFonts w:ascii="Arial" w:hAnsi="Arial"/>
          <w:sz w:val="24"/>
        </w:rPr>
      </w:pPr>
      <w:proofErr w:type="spellStart"/>
      <w:r>
        <w:rPr>
          <w:rFonts w:ascii="Arial" w:hAnsi="Arial"/>
          <w:sz w:val="24"/>
        </w:rPr>
        <w:t>Pactivity</w:t>
      </w:r>
      <w:proofErr w:type="spellEnd"/>
      <w:r>
        <w:rPr>
          <w:rFonts w:ascii="Arial" w:hAnsi="Arial"/>
          <w:sz w:val="24"/>
          <w:vertAlign w:val="superscript"/>
        </w:rPr>
        <w:t>®</w:t>
      </w:r>
      <w:r>
        <w:rPr>
          <w:rFonts w:ascii="Arial" w:hAnsi="Arial"/>
          <w:sz w:val="24"/>
        </w:rPr>
        <w:t xml:space="preserve"> schließt auch </w:t>
      </w:r>
      <w:r w:rsidRPr="003B47E4">
        <w:rPr>
          <w:rFonts w:ascii="Arial" w:hAnsi="Arial"/>
          <w:sz w:val="24"/>
        </w:rPr>
        <w:t xml:space="preserve">die </w:t>
      </w:r>
      <w:r>
        <w:rPr>
          <w:rFonts w:ascii="Arial" w:hAnsi="Arial"/>
          <w:sz w:val="24"/>
        </w:rPr>
        <w:t>Konfiguration</w:t>
      </w:r>
      <w:r w:rsidRPr="003B47E4">
        <w:rPr>
          <w:rFonts w:ascii="Arial" w:hAnsi="Arial"/>
          <w:sz w:val="24"/>
        </w:rPr>
        <w:t xml:space="preserve"> </w:t>
      </w:r>
      <w:r w:rsidR="002D484E">
        <w:rPr>
          <w:rFonts w:ascii="Arial" w:hAnsi="Arial"/>
          <w:sz w:val="24"/>
        </w:rPr>
        <w:t>oder Neuentwicklu</w:t>
      </w:r>
      <w:bookmarkStart w:id="1" w:name="_GoBack"/>
      <w:bookmarkEnd w:id="1"/>
      <w:r w:rsidR="00C93C5B">
        <w:rPr>
          <w:rFonts w:ascii="Arial" w:hAnsi="Arial"/>
          <w:sz w:val="24"/>
        </w:rPr>
        <w:t xml:space="preserve">ng </w:t>
      </w:r>
      <w:r w:rsidRPr="003B47E4">
        <w:rPr>
          <w:rFonts w:ascii="Arial" w:hAnsi="Arial"/>
          <w:sz w:val="24"/>
        </w:rPr>
        <w:t>optimaler Produktionssysteme für u</w:t>
      </w:r>
      <w:r w:rsidR="006D4DA9">
        <w:rPr>
          <w:rFonts w:ascii="Arial" w:hAnsi="Arial"/>
          <w:sz w:val="24"/>
        </w:rPr>
        <w:t>nterschiedliche Anwendungen ein</w:t>
      </w:r>
      <w:r w:rsidRPr="003B47E4">
        <w:rPr>
          <w:rFonts w:ascii="Arial" w:hAnsi="Arial"/>
          <w:sz w:val="24"/>
        </w:rPr>
        <w:t xml:space="preserve">. In diesem Entwicklungsprozess </w:t>
      </w:r>
      <w:r w:rsidR="00C93C5B">
        <w:rPr>
          <w:rFonts w:ascii="Arial" w:hAnsi="Arial"/>
          <w:sz w:val="24"/>
        </w:rPr>
        <w:t>sind</w:t>
      </w:r>
      <w:r w:rsidR="00C93C5B" w:rsidRPr="003B47E4">
        <w:rPr>
          <w:rFonts w:ascii="Arial" w:hAnsi="Arial"/>
          <w:sz w:val="24"/>
        </w:rPr>
        <w:t xml:space="preserve"> </w:t>
      </w:r>
      <w:r w:rsidRPr="003B47E4">
        <w:rPr>
          <w:rFonts w:ascii="Arial" w:hAnsi="Arial"/>
          <w:sz w:val="24"/>
        </w:rPr>
        <w:t xml:space="preserve">die Werkzeugsysteme </w:t>
      </w:r>
      <w:r w:rsidR="00C93C5B">
        <w:rPr>
          <w:rFonts w:ascii="Arial" w:hAnsi="Arial"/>
          <w:sz w:val="24"/>
        </w:rPr>
        <w:t>von</w:t>
      </w:r>
      <w:r w:rsidRPr="003B47E4">
        <w:rPr>
          <w:rFonts w:ascii="Arial" w:hAnsi="Arial"/>
          <w:sz w:val="24"/>
        </w:rPr>
        <w:t xml:space="preserve"> </w:t>
      </w:r>
      <w:r w:rsidR="00131CDE">
        <w:rPr>
          <w:rFonts w:ascii="Arial" w:hAnsi="Arial"/>
          <w:sz w:val="24"/>
        </w:rPr>
        <w:t xml:space="preserve">besonderer </w:t>
      </w:r>
      <w:r w:rsidRPr="003B47E4">
        <w:rPr>
          <w:rFonts w:ascii="Arial" w:hAnsi="Arial"/>
          <w:sz w:val="24"/>
        </w:rPr>
        <w:t xml:space="preserve">Bedeutung. ILLIG-Produktionssysteme sind bekannt für </w:t>
      </w:r>
      <w:r w:rsidR="00131CDE">
        <w:rPr>
          <w:rFonts w:ascii="Arial" w:hAnsi="Arial"/>
          <w:sz w:val="24"/>
        </w:rPr>
        <w:t xml:space="preserve">eine </w:t>
      </w:r>
      <w:r w:rsidRPr="003B47E4">
        <w:rPr>
          <w:rFonts w:ascii="Arial" w:hAnsi="Arial"/>
          <w:sz w:val="24"/>
        </w:rPr>
        <w:t>branchenweit führende Gesamtanlageneffektivität (OEE) und verfügen über viele Optionen zur Prozessüberwachung und -</w:t>
      </w:r>
      <w:r w:rsidR="00CD26B9">
        <w:rPr>
          <w:rFonts w:ascii="Arial" w:hAnsi="Arial"/>
          <w:sz w:val="24"/>
        </w:rPr>
        <w:t>regelung</w:t>
      </w:r>
      <w:r w:rsidRPr="003B47E4">
        <w:rPr>
          <w:rFonts w:ascii="Arial" w:hAnsi="Arial"/>
          <w:sz w:val="24"/>
        </w:rPr>
        <w:t xml:space="preserve">. </w:t>
      </w:r>
      <w:r w:rsidR="00CD26B9">
        <w:rPr>
          <w:rFonts w:ascii="Arial" w:hAnsi="Arial"/>
          <w:sz w:val="24"/>
        </w:rPr>
        <w:t xml:space="preserve">Zahlreiche Parameter der Werkzeugsysteme steigern die Ausbringung des Gesamtsystems zusätzlich. </w:t>
      </w:r>
      <w:r w:rsidR="003A50A2">
        <w:rPr>
          <w:rFonts w:ascii="Arial" w:hAnsi="Arial"/>
          <w:sz w:val="24"/>
        </w:rPr>
        <w:t xml:space="preserve">Die aus der ITC-Schmiede stammenden innovativen Lösungen setzen Standards in der Verpackungsbranche, wie die jüngste </w:t>
      </w:r>
      <w:r w:rsidR="00061CEF">
        <w:rPr>
          <w:rFonts w:ascii="Arial" w:hAnsi="Arial"/>
          <w:sz w:val="24"/>
        </w:rPr>
        <w:t>I-P</w:t>
      </w:r>
      <w:r w:rsidR="00CD6E75">
        <w:rPr>
          <w:rFonts w:ascii="Arial" w:hAnsi="Arial"/>
          <w:sz w:val="24"/>
        </w:rPr>
        <w:t>ACK</w:t>
      </w:r>
      <w:r w:rsidR="00061CEF" w:rsidRPr="00A3427E">
        <w:rPr>
          <w:rFonts w:ascii="Arial" w:hAnsi="Arial"/>
          <w:sz w:val="24"/>
          <w:vertAlign w:val="superscript"/>
        </w:rPr>
        <w:t>®</w:t>
      </w:r>
      <w:r w:rsidR="00061CEF">
        <w:rPr>
          <w:rFonts w:ascii="Arial" w:hAnsi="Arial"/>
          <w:sz w:val="24"/>
        </w:rPr>
        <w:t xml:space="preserve"> Entwicklung mit </w:t>
      </w:r>
      <w:r w:rsidR="007240E5">
        <w:rPr>
          <w:rFonts w:ascii="Arial" w:hAnsi="Arial"/>
          <w:sz w:val="24"/>
        </w:rPr>
        <w:t xml:space="preserve">der </w:t>
      </w:r>
      <w:r w:rsidR="003A50A2">
        <w:rPr>
          <w:rFonts w:ascii="Arial" w:hAnsi="Arial"/>
          <w:sz w:val="24"/>
        </w:rPr>
        <w:t>IML-T</w:t>
      </w:r>
      <w:r w:rsidR="003A50A2">
        <w:rPr>
          <w:rFonts w:ascii="Arial" w:hAnsi="Arial"/>
          <w:sz w:val="24"/>
          <w:vertAlign w:val="superscript"/>
        </w:rPr>
        <w:t>®</w:t>
      </w:r>
      <w:r w:rsidR="003A50A2">
        <w:rPr>
          <w:rFonts w:ascii="Arial" w:hAnsi="Arial"/>
          <w:sz w:val="24"/>
        </w:rPr>
        <w:t xml:space="preserve"> </w:t>
      </w:r>
      <w:r w:rsidR="007240E5">
        <w:rPr>
          <w:rFonts w:ascii="Arial" w:hAnsi="Arial"/>
          <w:sz w:val="24"/>
        </w:rPr>
        <w:t xml:space="preserve">Technologie </w:t>
      </w:r>
      <w:r w:rsidR="003A50A2">
        <w:rPr>
          <w:rFonts w:ascii="Arial" w:hAnsi="Arial"/>
          <w:sz w:val="24"/>
        </w:rPr>
        <w:t>zeigt.</w:t>
      </w:r>
    </w:p>
    <w:p w:rsidR="00305461" w:rsidRPr="007240E5" w:rsidRDefault="00A23EB4" w:rsidP="00EE0CEE">
      <w:pPr>
        <w:spacing w:before="360" w:line="360" w:lineRule="auto"/>
        <w:rPr>
          <w:rFonts w:ascii="Arial" w:hAnsi="Arial"/>
          <w:b/>
          <w:sz w:val="24"/>
        </w:rPr>
      </w:pPr>
      <w:r w:rsidRPr="007240E5">
        <w:rPr>
          <w:rFonts w:ascii="Arial" w:hAnsi="Arial"/>
          <w:b/>
          <w:sz w:val="24"/>
        </w:rPr>
        <w:t>I-</w:t>
      </w:r>
      <w:r w:rsidRPr="00AB310A">
        <w:rPr>
          <w:rFonts w:ascii="Arial" w:hAnsi="Arial"/>
          <w:b/>
          <w:sz w:val="24"/>
        </w:rPr>
        <w:t>PACK</w:t>
      </w:r>
      <w:r w:rsidRPr="00AB310A">
        <w:rPr>
          <w:rFonts w:ascii="Arial" w:hAnsi="Arial"/>
          <w:b/>
          <w:sz w:val="24"/>
          <w:vertAlign w:val="superscript"/>
        </w:rPr>
        <w:t>®</w:t>
      </w:r>
      <w:r w:rsidRPr="00AB310A">
        <w:rPr>
          <w:rFonts w:ascii="Arial" w:hAnsi="Arial"/>
          <w:b/>
          <w:sz w:val="24"/>
        </w:rPr>
        <w:t xml:space="preserve"> </w:t>
      </w:r>
      <w:r w:rsidR="007240E5" w:rsidRPr="00AB310A">
        <w:rPr>
          <w:rFonts w:ascii="Arial" w:hAnsi="Arial"/>
          <w:b/>
          <w:sz w:val="24"/>
        </w:rPr>
        <w:t>–</w:t>
      </w:r>
      <w:r w:rsidR="00BC38FA" w:rsidRPr="00AB310A">
        <w:rPr>
          <w:rFonts w:ascii="Arial" w:hAnsi="Arial"/>
          <w:b/>
          <w:sz w:val="24"/>
        </w:rPr>
        <w:t xml:space="preserve"> </w:t>
      </w:r>
      <w:r w:rsidRPr="00AB310A">
        <w:rPr>
          <w:rFonts w:ascii="Arial" w:hAnsi="Arial"/>
          <w:b/>
          <w:sz w:val="24"/>
        </w:rPr>
        <w:t xml:space="preserve">50% </w:t>
      </w:r>
      <w:r w:rsidR="006A42F5" w:rsidRPr="00AB310A">
        <w:rPr>
          <w:rFonts w:ascii="Arial" w:hAnsi="Arial"/>
          <w:b/>
          <w:sz w:val="24"/>
        </w:rPr>
        <w:t xml:space="preserve">weniger </w:t>
      </w:r>
      <w:r w:rsidRPr="00AB310A">
        <w:rPr>
          <w:rFonts w:ascii="Arial" w:hAnsi="Arial"/>
          <w:b/>
          <w:sz w:val="24"/>
        </w:rPr>
        <w:t>Kunststoff</w:t>
      </w:r>
    </w:p>
    <w:p w:rsidR="00F32E66" w:rsidRPr="00EE0CEE" w:rsidRDefault="00A23EB4" w:rsidP="00EE0CEE">
      <w:pPr>
        <w:spacing w:before="120" w:line="360" w:lineRule="auto"/>
        <w:rPr>
          <w:rFonts w:ascii="Arial" w:hAnsi="Arial"/>
          <w:sz w:val="24"/>
        </w:rPr>
      </w:pPr>
      <w:r>
        <w:rPr>
          <w:rFonts w:ascii="Arial" w:hAnsi="Arial"/>
          <w:sz w:val="24"/>
        </w:rPr>
        <w:t>Verbraucher, Handel</w:t>
      </w:r>
      <w:r w:rsidR="007240E5">
        <w:rPr>
          <w:rFonts w:ascii="Arial" w:hAnsi="Arial"/>
          <w:sz w:val="24"/>
        </w:rPr>
        <w:t xml:space="preserve"> </w:t>
      </w:r>
      <w:r>
        <w:rPr>
          <w:rFonts w:ascii="Arial" w:hAnsi="Arial"/>
          <w:sz w:val="24"/>
        </w:rPr>
        <w:t xml:space="preserve">und Packmittelhersteller fordern nachhaltige und einfach </w:t>
      </w:r>
      <w:r w:rsidRPr="00ED1159">
        <w:rPr>
          <w:rFonts w:ascii="Arial" w:hAnsi="Arial"/>
          <w:sz w:val="24"/>
        </w:rPr>
        <w:t>recycelbare Verpackungslösungen</w:t>
      </w:r>
      <w:r w:rsidR="0080692F" w:rsidRPr="00ED1159">
        <w:rPr>
          <w:rFonts w:ascii="Arial" w:hAnsi="Arial"/>
          <w:sz w:val="24"/>
        </w:rPr>
        <w:t>,</w:t>
      </w:r>
      <w:r w:rsidRPr="00ED1159">
        <w:rPr>
          <w:rFonts w:ascii="Arial" w:hAnsi="Arial"/>
          <w:sz w:val="24"/>
        </w:rPr>
        <w:t xml:space="preserve"> die alle Anforderungen an Hygiene, Produktschutz, Logistik und Convenience erfüllen. ILLIG bietet mit I-PACK</w:t>
      </w:r>
      <w:r w:rsidRPr="00ED1159">
        <w:rPr>
          <w:rFonts w:ascii="Arial" w:hAnsi="Arial"/>
          <w:sz w:val="24"/>
          <w:vertAlign w:val="superscript"/>
        </w:rPr>
        <w:t>®</w:t>
      </w:r>
      <w:r w:rsidRPr="00ED1159">
        <w:rPr>
          <w:rFonts w:ascii="Arial" w:hAnsi="Arial"/>
          <w:sz w:val="24"/>
        </w:rPr>
        <w:t xml:space="preserve"> (ILLIG intelligent </w:t>
      </w:r>
      <w:proofErr w:type="spellStart"/>
      <w:r w:rsidRPr="00ED1159">
        <w:rPr>
          <w:rFonts w:ascii="Arial" w:hAnsi="Arial"/>
          <w:sz w:val="24"/>
        </w:rPr>
        <w:t>packaging</w:t>
      </w:r>
      <w:proofErr w:type="spellEnd"/>
      <w:r w:rsidRPr="00ED1159">
        <w:rPr>
          <w:rFonts w:ascii="Arial" w:hAnsi="Arial"/>
          <w:sz w:val="24"/>
        </w:rPr>
        <w:t>) einfach trennbare Kunststoff-Karton-Kombinationen mit reduziertem Kunststoffeinsatz. Die I-PACK</w:t>
      </w:r>
      <w:r w:rsidRPr="00ED1159">
        <w:rPr>
          <w:rFonts w:ascii="Arial" w:hAnsi="Arial"/>
          <w:sz w:val="24"/>
          <w:vertAlign w:val="superscript"/>
        </w:rPr>
        <w:t>®</w:t>
      </w:r>
      <w:r w:rsidRPr="00ED1159">
        <w:rPr>
          <w:rFonts w:ascii="Arial" w:hAnsi="Arial"/>
          <w:sz w:val="24"/>
        </w:rPr>
        <w:t xml:space="preserve"> Schalen, Becher und Deckel werden auf etablierten IML-T</w:t>
      </w:r>
      <w:r w:rsidRPr="00ED1159">
        <w:rPr>
          <w:rFonts w:ascii="Arial" w:hAnsi="Arial"/>
          <w:sz w:val="24"/>
          <w:vertAlign w:val="superscript"/>
        </w:rPr>
        <w:t>®</w:t>
      </w:r>
      <w:r w:rsidRPr="00ED1159">
        <w:rPr>
          <w:rFonts w:ascii="Arial" w:hAnsi="Arial"/>
          <w:sz w:val="24"/>
        </w:rPr>
        <w:t xml:space="preserve"> Produktionssystemen hergestellt</w:t>
      </w:r>
      <w:r w:rsidR="0080692F" w:rsidRPr="00ED1159">
        <w:rPr>
          <w:rFonts w:ascii="Arial" w:hAnsi="Arial"/>
          <w:sz w:val="24"/>
        </w:rPr>
        <w:t>.</w:t>
      </w:r>
      <w:r w:rsidRPr="00ED1159">
        <w:rPr>
          <w:rFonts w:ascii="Arial" w:hAnsi="Arial"/>
          <w:sz w:val="24"/>
        </w:rPr>
        <w:t xml:space="preserve"> ILLIG </w:t>
      </w:r>
      <w:r w:rsidR="00B0649F" w:rsidRPr="00ED1159">
        <w:rPr>
          <w:rFonts w:ascii="Arial" w:hAnsi="Arial"/>
          <w:sz w:val="24"/>
        </w:rPr>
        <w:t xml:space="preserve">hat </w:t>
      </w:r>
      <w:r w:rsidRPr="00ED1159">
        <w:rPr>
          <w:rFonts w:ascii="Arial" w:hAnsi="Arial"/>
          <w:sz w:val="24"/>
        </w:rPr>
        <w:t>die technische Herausforderung recycelbare</w:t>
      </w:r>
      <w:r w:rsidR="00CA7BBD" w:rsidRPr="00ED1159">
        <w:rPr>
          <w:rFonts w:ascii="Arial" w:hAnsi="Arial"/>
          <w:sz w:val="24"/>
        </w:rPr>
        <w:t>r</w:t>
      </w:r>
      <w:r w:rsidRPr="00ED1159">
        <w:rPr>
          <w:rFonts w:ascii="Arial" w:hAnsi="Arial"/>
          <w:sz w:val="24"/>
        </w:rPr>
        <w:t>, über 50% kunststoffreduzierten Schale</w:t>
      </w:r>
      <w:r w:rsidR="00CA7BBD" w:rsidRPr="00ED1159">
        <w:rPr>
          <w:rFonts w:ascii="Arial" w:hAnsi="Arial"/>
          <w:sz w:val="24"/>
        </w:rPr>
        <w:t>n</w:t>
      </w:r>
      <w:r w:rsidRPr="00ED1159">
        <w:rPr>
          <w:rFonts w:ascii="Arial" w:hAnsi="Arial"/>
          <w:sz w:val="24"/>
        </w:rPr>
        <w:t xml:space="preserve"> mit Mono-PP-Inlay </w:t>
      </w:r>
      <w:r w:rsidR="00CA7BBD" w:rsidRPr="00ED1159">
        <w:rPr>
          <w:rFonts w:ascii="Arial" w:hAnsi="Arial"/>
          <w:sz w:val="24"/>
        </w:rPr>
        <w:t xml:space="preserve">und auch PET-Inlay </w:t>
      </w:r>
      <w:r w:rsidRPr="00ED1159">
        <w:rPr>
          <w:rFonts w:ascii="Arial" w:hAnsi="Arial"/>
          <w:sz w:val="24"/>
        </w:rPr>
        <w:t xml:space="preserve">für Lebensmittel </w:t>
      </w:r>
      <w:r w:rsidR="00B0649F" w:rsidRPr="00ED1159">
        <w:rPr>
          <w:rFonts w:ascii="Arial" w:hAnsi="Arial"/>
          <w:sz w:val="24"/>
        </w:rPr>
        <w:t>umgesetzt</w:t>
      </w:r>
      <w:r w:rsidRPr="00ED1159">
        <w:rPr>
          <w:rFonts w:ascii="Arial" w:hAnsi="Arial"/>
          <w:sz w:val="24"/>
        </w:rPr>
        <w:t>. In kurzer Zeit konnten die Spezialisten die Anwendung und das Werkzeug entwickeln, evaluieren und das IML</w:t>
      </w:r>
      <w:r>
        <w:rPr>
          <w:rFonts w:ascii="Arial" w:hAnsi="Arial"/>
          <w:sz w:val="24"/>
        </w:rPr>
        <w:t>-T</w:t>
      </w:r>
      <w:r>
        <w:rPr>
          <w:rFonts w:ascii="Arial" w:hAnsi="Arial"/>
          <w:sz w:val="24"/>
          <w:vertAlign w:val="superscript"/>
        </w:rPr>
        <w:t>®</w:t>
      </w:r>
      <w:r>
        <w:rPr>
          <w:rFonts w:ascii="Arial" w:hAnsi="Arial"/>
          <w:sz w:val="24"/>
        </w:rPr>
        <w:t>-Produktionssystem prozesssicher beim Kunden installieren.</w:t>
      </w:r>
    </w:p>
    <w:p w:rsidR="00F32E66" w:rsidRDefault="00F56C7B" w:rsidP="00EE0CEE">
      <w:pPr>
        <w:spacing w:before="360" w:line="360" w:lineRule="auto"/>
        <w:rPr>
          <w:rFonts w:ascii="Arial" w:hAnsi="Arial"/>
          <w:b/>
          <w:sz w:val="24"/>
        </w:rPr>
      </w:pPr>
      <w:r>
        <w:rPr>
          <w:rFonts w:ascii="Arial" w:hAnsi="Arial"/>
          <w:b/>
          <w:sz w:val="24"/>
        </w:rPr>
        <w:t>Unser Wissen für Ihren Erfolg</w:t>
      </w:r>
    </w:p>
    <w:p w:rsidR="008A7DD3" w:rsidRDefault="00A23EB4" w:rsidP="00EE0CEE">
      <w:pPr>
        <w:spacing w:before="120" w:line="360" w:lineRule="auto"/>
        <w:rPr>
          <w:rFonts w:ascii="Arial" w:hAnsi="Arial"/>
          <w:sz w:val="24"/>
        </w:rPr>
      </w:pPr>
      <w:r>
        <w:rPr>
          <w:rFonts w:ascii="Arial" w:hAnsi="Arial"/>
          <w:sz w:val="24"/>
        </w:rPr>
        <w:t xml:space="preserve">Die Ansprüche an Komplexität, Qualität und Wirtschaftlichkeit </w:t>
      </w:r>
      <w:r w:rsidR="001F1873" w:rsidRPr="00305461">
        <w:rPr>
          <w:rFonts w:ascii="Arial" w:hAnsi="Arial"/>
          <w:sz w:val="24"/>
        </w:rPr>
        <w:t xml:space="preserve">von Verpackungsanwendungen </w:t>
      </w:r>
      <w:r>
        <w:rPr>
          <w:rFonts w:ascii="Arial" w:hAnsi="Arial"/>
          <w:sz w:val="24"/>
        </w:rPr>
        <w:t xml:space="preserve">steigen stetig. </w:t>
      </w:r>
      <w:r w:rsidR="00F6531C">
        <w:rPr>
          <w:rFonts w:ascii="Arial" w:hAnsi="Arial"/>
          <w:sz w:val="24"/>
        </w:rPr>
        <w:t>S</w:t>
      </w:r>
      <w:r w:rsidR="0002237F">
        <w:rPr>
          <w:rFonts w:ascii="Arial" w:hAnsi="Arial"/>
          <w:sz w:val="24"/>
        </w:rPr>
        <w:t xml:space="preserve">ich </w:t>
      </w:r>
      <w:r w:rsidR="001F1873" w:rsidRPr="00305461">
        <w:rPr>
          <w:rFonts w:ascii="Arial" w:hAnsi="Arial"/>
          <w:sz w:val="24"/>
        </w:rPr>
        <w:t xml:space="preserve">ändernde </w:t>
      </w:r>
      <w:r w:rsidR="00F6531C">
        <w:rPr>
          <w:rFonts w:ascii="Arial" w:hAnsi="Arial"/>
          <w:sz w:val="24"/>
        </w:rPr>
        <w:t>Präferenzen</w:t>
      </w:r>
      <w:r w:rsidR="003469CC">
        <w:rPr>
          <w:rFonts w:ascii="Arial" w:hAnsi="Arial"/>
          <w:sz w:val="24"/>
        </w:rPr>
        <w:t xml:space="preserve"> erfordern</w:t>
      </w:r>
      <w:r w:rsidR="001F1873" w:rsidRPr="00305461">
        <w:rPr>
          <w:rFonts w:ascii="Arial" w:hAnsi="Arial"/>
          <w:sz w:val="24"/>
        </w:rPr>
        <w:t xml:space="preserve"> von den Verpackungsherstellern </w:t>
      </w:r>
      <w:r w:rsidR="0002237F">
        <w:rPr>
          <w:rFonts w:ascii="Arial" w:hAnsi="Arial"/>
          <w:sz w:val="24"/>
        </w:rPr>
        <w:t>schnelle Anpassungen</w:t>
      </w:r>
      <w:r w:rsidR="0080692F">
        <w:rPr>
          <w:rFonts w:ascii="Arial" w:hAnsi="Arial"/>
          <w:sz w:val="24"/>
        </w:rPr>
        <w:t xml:space="preserve"> </w:t>
      </w:r>
      <w:r w:rsidR="001F1873" w:rsidRPr="00305461">
        <w:rPr>
          <w:rFonts w:ascii="Arial" w:hAnsi="Arial"/>
          <w:sz w:val="24"/>
        </w:rPr>
        <w:t xml:space="preserve">in Bezug auf die Materialauswahl </w:t>
      </w:r>
      <w:r w:rsidR="0094207F">
        <w:rPr>
          <w:rFonts w:ascii="Arial" w:hAnsi="Arial"/>
          <w:sz w:val="24"/>
        </w:rPr>
        <w:lastRenderedPageBreak/>
        <w:t>und die Nachhaltigkeit der Verpackung</w:t>
      </w:r>
      <w:r w:rsidR="001F1873" w:rsidRPr="00305461">
        <w:rPr>
          <w:rFonts w:ascii="Arial" w:hAnsi="Arial"/>
          <w:sz w:val="24"/>
        </w:rPr>
        <w:t xml:space="preserve">. </w:t>
      </w:r>
      <w:r>
        <w:rPr>
          <w:rFonts w:ascii="Arial" w:hAnsi="Arial"/>
          <w:sz w:val="24"/>
        </w:rPr>
        <w:t xml:space="preserve">ILLIG kennt, versteht und erfüllt diese </w:t>
      </w:r>
      <w:r w:rsidR="00650E2F">
        <w:rPr>
          <w:rFonts w:ascii="Arial" w:hAnsi="Arial"/>
          <w:sz w:val="24"/>
        </w:rPr>
        <w:t xml:space="preserve">Anforderungen </w:t>
      </w:r>
      <w:r>
        <w:rPr>
          <w:rFonts w:ascii="Arial" w:hAnsi="Arial"/>
          <w:sz w:val="24"/>
        </w:rPr>
        <w:t xml:space="preserve">wie kein anderer. Jahrzehntelange Erfahrung </w:t>
      </w:r>
      <w:r w:rsidR="003469CC" w:rsidRPr="00305461">
        <w:rPr>
          <w:rFonts w:ascii="Arial" w:hAnsi="Arial"/>
          <w:sz w:val="24"/>
        </w:rPr>
        <w:t>kombiniert mit einem breiten branchenspezifischen Know-how sind die Basis für innovative Maschinen-, Werkzeug- und Verpackungssysteme aus einer Hand.</w:t>
      </w:r>
      <w:r w:rsidR="00A74897">
        <w:rPr>
          <w:rFonts w:ascii="Arial" w:hAnsi="Arial"/>
          <w:sz w:val="24"/>
        </w:rPr>
        <w:t xml:space="preserve"> </w:t>
      </w:r>
      <w:r w:rsidR="00B26147">
        <w:rPr>
          <w:rFonts w:ascii="Arial" w:hAnsi="Arial"/>
          <w:sz w:val="24"/>
        </w:rPr>
        <w:t>Diese stehen für i</w:t>
      </w:r>
      <w:r w:rsidR="00710A1E">
        <w:rPr>
          <w:rFonts w:ascii="Arial" w:hAnsi="Arial"/>
          <w:sz w:val="24"/>
        </w:rPr>
        <w:t>ndividuelle Lösungen, mi</w:t>
      </w:r>
      <w:r w:rsidR="00A74897">
        <w:rPr>
          <w:rFonts w:ascii="Arial" w:hAnsi="Arial"/>
          <w:sz w:val="24"/>
        </w:rPr>
        <w:t xml:space="preserve">t denen Packmittelhersteller aktuelle und zukünftige Herausforderungen wie Recycling, </w:t>
      </w:r>
      <w:proofErr w:type="spellStart"/>
      <w:r w:rsidR="00A74897">
        <w:rPr>
          <w:rFonts w:ascii="Arial" w:hAnsi="Arial"/>
          <w:sz w:val="24"/>
        </w:rPr>
        <w:t>Upcycling</w:t>
      </w:r>
      <w:proofErr w:type="spellEnd"/>
      <w:r w:rsidR="00A74897">
        <w:rPr>
          <w:rFonts w:ascii="Arial" w:hAnsi="Arial"/>
          <w:sz w:val="24"/>
        </w:rPr>
        <w:t>, Re-</w:t>
      </w:r>
      <w:proofErr w:type="spellStart"/>
      <w:r w:rsidR="00A74897">
        <w:rPr>
          <w:rFonts w:ascii="Arial" w:hAnsi="Arial"/>
          <w:sz w:val="24"/>
        </w:rPr>
        <w:t>Use</w:t>
      </w:r>
      <w:proofErr w:type="spellEnd"/>
      <w:r w:rsidR="00A74897">
        <w:rPr>
          <w:rFonts w:ascii="Arial" w:hAnsi="Arial"/>
          <w:sz w:val="24"/>
        </w:rPr>
        <w:t xml:space="preserve">, </w:t>
      </w:r>
      <w:r w:rsidR="00F53B70">
        <w:rPr>
          <w:rFonts w:ascii="Arial" w:hAnsi="Arial"/>
          <w:sz w:val="24"/>
        </w:rPr>
        <w:t>Monomaterialien und Wertstoff-Reduzierung in Packmitteln</w:t>
      </w:r>
      <w:r w:rsidR="00482EBE">
        <w:rPr>
          <w:rFonts w:ascii="Arial" w:hAnsi="Arial"/>
          <w:sz w:val="24"/>
        </w:rPr>
        <w:t>, sicher und flexibel meistern.</w:t>
      </w:r>
    </w:p>
    <w:p w:rsidR="00055239" w:rsidRDefault="00055239">
      <w:pPr>
        <w:spacing w:line="360" w:lineRule="auto"/>
        <w:rPr>
          <w:rFonts w:ascii="Arial" w:hAnsi="Arial"/>
        </w:rPr>
      </w:pPr>
    </w:p>
    <w:p w:rsidR="00F32E66" w:rsidRDefault="00A23EB4">
      <w:pPr>
        <w:spacing w:after="120"/>
        <w:rPr>
          <w:rFonts w:ascii="Arial" w:hAnsi="Arial"/>
          <w:b/>
          <w:color w:val="000000"/>
          <w:sz w:val="20"/>
          <w:szCs w:val="22"/>
          <w:lang w:eastAsia="en-US"/>
        </w:rPr>
      </w:pPr>
      <w:r>
        <w:rPr>
          <w:rFonts w:ascii="Arial" w:hAnsi="Arial"/>
          <w:b/>
          <w:color w:val="000000"/>
          <w:sz w:val="20"/>
          <w:szCs w:val="22"/>
          <w:lang w:eastAsia="en-US"/>
        </w:rPr>
        <w:t>Über ILLIG GROUP</w:t>
      </w:r>
    </w:p>
    <w:p w:rsidR="00F32E66" w:rsidRDefault="00A23EB4">
      <w:pPr>
        <w:rPr>
          <w:rFonts w:ascii="Arial" w:hAnsi="Arial"/>
          <w:color w:val="000000"/>
          <w:sz w:val="20"/>
          <w:szCs w:val="22"/>
          <w:lang w:eastAsia="en-US"/>
        </w:rPr>
      </w:pPr>
      <w:r>
        <w:rPr>
          <w:rFonts w:ascii="Arial" w:hAnsi="Arial"/>
          <w:color w:val="000000"/>
          <w:sz w:val="20"/>
          <w:szCs w:val="22"/>
          <w:lang w:eastAsia="en-US"/>
        </w:rPr>
        <w:t xml:space="preserve">ILLIG ist ein weltweit führender Anbieter von Thermoform- und Verpackungssystemen sowie Werkzeugsystemen für Kunststoffe und Karton. Das Leistungsspektrum umfasst Entwicklung, Konstruktion, Fertigung, Montage und Inbetriebnahme komplexer Fertigungslinien und Einzelkomponenten. ILLIG bietet seinen Kunden mit der 360°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und leistungsstarken Verpackungssystemen ressourceneffiziente und nachhaltige Lösungen, und unterstützt Packmittelhersteller beim Design </w:t>
      </w:r>
      <w:proofErr w:type="spellStart"/>
      <w:r>
        <w:rPr>
          <w:rFonts w:ascii="Arial" w:hAnsi="Arial"/>
          <w:color w:val="000000"/>
          <w:sz w:val="20"/>
          <w:szCs w:val="22"/>
          <w:lang w:eastAsia="en-US"/>
        </w:rPr>
        <w:t>for</w:t>
      </w:r>
      <w:proofErr w:type="spellEnd"/>
      <w:r>
        <w:rPr>
          <w:rFonts w:ascii="Arial" w:hAnsi="Arial"/>
          <w:color w:val="000000"/>
          <w:sz w:val="20"/>
          <w:szCs w:val="22"/>
          <w:lang w:eastAsia="en-US"/>
        </w:rPr>
        <w:t xml:space="preserve"> Recycling. Mit eigenen Niederlassungen und Vertretungen in über 80 Ländern ist ILLIG auf allen Märkten rund um den Erdball vor Ort präsent. Seit 75 Jahren unterstützt das Familienunternehmen seine Kunden weltweit als verlässlicher Partner, anspruchsvolle und hochpräzise Formteile wirtschaftlich herzustellen – mit innovativer Technologie höchster Qualität und umfassendem globalen Service.</w:t>
      </w:r>
    </w:p>
    <w:p w:rsidR="00F32E66" w:rsidRDefault="00A23EB4">
      <w:pPr>
        <w:spacing w:before="120" w:after="120"/>
        <w:rPr>
          <w:rFonts w:ascii="Arial" w:hAnsi="Arial"/>
          <w:sz w:val="16"/>
        </w:rPr>
      </w:pPr>
      <w:r>
        <w:rPr>
          <w:rFonts w:ascii="Arial" w:hAnsi="Arial"/>
          <w:sz w:val="16"/>
        </w:rPr>
        <w:t>Hinweise:</w:t>
      </w:r>
    </w:p>
    <w:p w:rsidR="00F32E66" w:rsidRDefault="00A23EB4">
      <w:pPr>
        <w:rPr>
          <w:rFonts w:ascii="Arial" w:hAnsi="Arial"/>
          <w:sz w:val="16"/>
        </w:rPr>
      </w:pPr>
      <w:r>
        <w:rPr>
          <w:rFonts w:ascii="Arial" w:hAnsi="Arial"/>
          <w:sz w:val="16"/>
        </w:rPr>
        <w:t>Mit ® gekennzeichnete Begriffe sind eingetragene und geschützte Marken der ILLIG Maschinenbau GmbH &amp; Co. KG.</w:t>
      </w:r>
    </w:p>
    <w:p w:rsidR="00F32E66" w:rsidRDefault="00A23EB4">
      <w:pPr>
        <w:rPr>
          <w:rFonts w:ascii="Arial" w:hAnsi="Arial"/>
          <w:sz w:val="16"/>
        </w:rPr>
      </w:pPr>
      <w:r>
        <w:rPr>
          <w:rFonts w:ascii="Arial" w:hAnsi="Arial"/>
          <w:sz w:val="16"/>
        </w:rPr>
        <w:t>Bildquelle: ILLIG</w:t>
      </w:r>
      <w:bookmarkEnd w:id="0"/>
    </w:p>
    <w:p w:rsidR="00F32E66" w:rsidRDefault="00F32E66">
      <w:pPr>
        <w:rPr>
          <w:rFonts w:ascii="Arial" w:hAnsi="Arial"/>
          <w:sz w:val="16"/>
        </w:rPr>
      </w:pPr>
    </w:p>
    <w:p w:rsidR="00F32E66" w:rsidRDefault="00F32E66">
      <w:pPr>
        <w:rPr>
          <w:rFonts w:ascii="Arial" w:hAnsi="Arial"/>
          <w:sz w:val="16"/>
        </w:rPr>
      </w:pPr>
    </w:p>
    <w:p w:rsidR="00F32E66" w:rsidRDefault="00A23EB4">
      <w:pPr>
        <w:spacing w:line="360" w:lineRule="auto"/>
        <w:rPr>
          <w:rFonts w:ascii="Arial" w:hAnsi="Arial"/>
          <w:szCs w:val="22"/>
        </w:rPr>
      </w:pPr>
      <w:r>
        <w:rPr>
          <w:rFonts w:ascii="Times New Roman" w:hAnsi="Times New Roman" w:cs="Times New Roman"/>
          <w:noProof/>
          <w:sz w:val="24"/>
        </w:rPr>
        <w:drawing>
          <wp:inline distT="0" distB="0" distL="0" distR="0">
            <wp:extent cx="2428875" cy="1669049"/>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uppenbild_ILLIG_Showro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3654" cy="1699820"/>
                    </a:xfrm>
                    <a:prstGeom prst="rect">
                      <a:avLst/>
                    </a:prstGeom>
                  </pic:spPr>
                </pic:pic>
              </a:graphicData>
            </a:graphic>
          </wp:inline>
        </w:drawing>
      </w:r>
    </w:p>
    <w:p w:rsidR="00F32E66" w:rsidRDefault="00A23EB4">
      <w:pPr>
        <w:spacing w:line="360" w:lineRule="auto"/>
        <w:rPr>
          <w:rFonts w:ascii="Arial" w:hAnsi="Arial"/>
          <w:sz w:val="20"/>
        </w:rPr>
      </w:pPr>
      <w:r>
        <w:rPr>
          <w:rFonts w:ascii="Arial" w:hAnsi="Arial"/>
          <w:sz w:val="20"/>
        </w:rPr>
        <w:t>Bild1: Sven Engelmann (rechts) mit seinem ITC-Team in Heilbronn bringt Anwendungen zum Erfolg.</w:t>
      </w:r>
    </w:p>
    <w:p w:rsidR="00063B69" w:rsidRDefault="00063B69">
      <w:pPr>
        <w:spacing w:line="360" w:lineRule="auto"/>
        <w:rPr>
          <w:rFonts w:ascii="Arial" w:hAnsi="Arial"/>
          <w:sz w:val="24"/>
        </w:rPr>
      </w:pPr>
    </w:p>
    <w:p w:rsidR="00F32E66" w:rsidRDefault="00A23EB4">
      <w:pPr>
        <w:spacing w:line="360" w:lineRule="auto"/>
        <w:rPr>
          <w:rFonts w:ascii="Arial" w:hAnsi="Arial"/>
          <w:sz w:val="20"/>
        </w:rPr>
      </w:pPr>
      <w:r>
        <w:rPr>
          <w:rFonts w:ascii="Arial" w:hAnsi="Arial"/>
          <w:noProof/>
          <w:sz w:val="20"/>
        </w:rPr>
        <w:drawing>
          <wp:inline distT="0" distB="0" distL="0" distR="0">
            <wp:extent cx="2941036" cy="14954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01-28_PR_Technology-Center_ITC_pic-ipac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961718" cy="1505941"/>
                    </a:xfrm>
                    <a:prstGeom prst="rect">
                      <a:avLst/>
                    </a:prstGeom>
                  </pic:spPr>
                </pic:pic>
              </a:graphicData>
            </a:graphic>
          </wp:inline>
        </w:drawing>
      </w:r>
    </w:p>
    <w:p w:rsidR="00F32E66" w:rsidRDefault="00A23EB4">
      <w:pPr>
        <w:spacing w:line="360" w:lineRule="auto"/>
        <w:rPr>
          <w:rFonts w:ascii="Arial" w:hAnsi="Arial"/>
          <w:sz w:val="20"/>
        </w:rPr>
      </w:pPr>
      <w:r>
        <w:rPr>
          <w:rFonts w:ascii="Arial" w:hAnsi="Arial"/>
          <w:sz w:val="20"/>
        </w:rPr>
        <w:t>Bild2: Nachhaltige I-PACK</w:t>
      </w:r>
      <w:r>
        <w:rPr>
          <w:rFonts w:ascii="Arial" w:hAnsi="Arial"/>
          <w:sz w:val="20"/>
          <w:vertAlign w:val="superscript"/>
        </w:rPr>
        <w:t>®</w:t>
      </w:r>
      <w:r>
        <w:rPr>
          <w:rFonts w:ascii="Arial" w:hAnsi="Arial"/>
          <w:sz w:val="20"/>
        </w:rPr>
        <w:t xml:space="preserve"> Anwendungen, hergestellt auf ILLIG IML-T</w:t>
      </w:r>
      <w:r>
        <w:rPr>
          <w:rFonts w:ascii="Arial" w:hAnsi="Arial"/>
          <w:sz w:val="20"/>
          <w:vertAlign w:val="superscript"/>
        </w:rPr>
        <w:t>®</w:t>
      </w:r>
      <w:r>
        <w:rPr>
          <w:rFonts w:ascii="Arial" w:hAnsi="Arial"/>
          <w:sz w:val="20"/>
        </w:rPr>
        <w:t>-Systemen.</w:t>
      </w:r>
    </w:p>
    <w:sectPr w:rsidR="00F32E66">
      <w:headerReference w:type="default" r:id="rId10"/>
      <w:footerReference w:type="default" r:id="rId11"/>
      <w:headerReference w:type="first" r:id="rId12"/>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E66" w:rsidRDefault="00A23EB4">
      <w:r>
        <w:separator/>
      </w:r>
    </w:p>
  </w:endnote>
  <w:endnote w:type="continuationSeparator" w:id="0">
    <w:p w:rsidR="00F32E66" w:rsidRDefault="00A23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EndPr/>
    <w:sdtContent>
      <w:p w:rsidR="00F32E66" w:rsidRDefault="00A23EB4">
        <w:pPr>
          <w:pStyle w:val="Fuzeile"/>
          <w:jc w:val="right"/>
        </w:pPr>
        <w:r>
          <w:fldChar w:fldCharType="begin"/>
        </w:r>
        <w:r>
          <w:instrText xml:space="preserve"> PAGE   \* MERGEFORMAT </w:instrText>
        </w:r>
        <w:r>
          <w:fldChar w:fldCharType="separate"/>
        </w:r>
        <w:r w:rsidR="002D484E">
          <w:rPr>
            <w:noProof/>
          </w:rPr>
          <w:t>2</w:t>
        </w:r>
        <w:r>
          <w:rPr>
            <w:noProof/>
          </w:rPr>
          <w:fldChar w:fldCharType="end"/>
        </w:r>
      </w:p>
    </w:sdtContent>
  </w:sdt>
  <w:p w:rsidR="00F32E66" w:rsidRDefault="00F32E6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E66" w:rsidRDefault="00A23EB4">
      <w:r>
        <w:separator/>
      </w:r>
    </w:p>
  </w:footnote>
  <w:footnote w:type="continuationSeparator" w:id="0">
    <w:p w:rsidR="00F32E66" w:rsidRDefault="00A23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66" w:rsidRDefault="0085629A">
    <w:pPr>
      <w:pStyle w:val="berschrift1"/>
      <w:numPr>
        <w:ilvl w:val="0"/>
        <w:numId w:val="0"/>
      </w:numPr>
      <w:pBdr>
        <w:bottom w:val="single" w:sz="6" w:space="1" w:color="auto"/>
      </w:pBdr>
      <w:rPr>
        <w:rFonts w:ascii="Arial" w:hAnsi="Arial" w:cs="Arial"/>
        <w:b w:val="0"/>
        <w:sz w:val="18"/>
      </w:rPr>
    </w:pPr>
    <w:r>
      <w:rPr>
        <w:rFonts w:ascii="Arial" w:hAnsi="Arial" w:cs="Arial"/>
        <w:b w:val="0"/>
        <w:sz w:val="18"/>
      </w:rPr>
      <w:t>ITC</w:t>
    </w:r>
    <w:r w:rsidR="00A23EB4">
      <w:rPr>
        <w:rFonts w:ascii="Arial" w:hAnsi="Arial" w:cs="Arial"/>
        <w:b w:val="0"/>
        <w:sz w:val="18"/>
      </w:rPr>
      <w:t xml:space="preserve"> ist kreative Schmiede für </w:t>
    </w:r>
    <w:proofErr w:type="spellStart"/>
    <w:r w:rsidR="00A23EB4">
      <w:rPr>
        <w:rFonts w:ascii="Arial" w:hAnsi="Arial" w:cs="Arial"/>
        <w:b w:val="0"/>
        <w:sz w:val="18"/>
      </w:rPr>
      <w:t>Circular</w:t>
    </w:r>
    <w:proofErr w:type="spellEnd"/>
    <w:r w:rsidR="00A23EB4">
      <w:rPr>
        <w:rFonts w:ascii="Arial" w:hAnsi="Arial" w:cs="Arial"/>
        <w:b w:val="0"/>
        <w:sz w:val="18"/>
      </w:rPr>
      <w:t xml:space="preserve"> </w:t>
    </w:r>
    <w:proofErr w:type="spellStart"/>
    <w:r w:rsidR="00A23EB4">
      <w:rPr>
        <w:rFonts w:ascii="Arial" w:hAnsi="Arial" w:cs="Arial"/>
        <w:b w:val="0"/>
        <w:sz w:val="18"/>
      </w:rPr>
      <w:t>Thinking</w:t>
    </w:r>
    <w:proofErr w:type="spellEnd"/>
    <w:r w:rsidR="00A23EB4">
      <w:rPr>
        <w:rFonts w:ascii="Arial" w:hAnsi="Arial" w:cs="Arial"/>
        <w:b w:val="0"/>
        <w:sz w:val="18"/>
      </w:rPr>
      <w:t xml:space="preserve"> Verpackungslösungen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E66" w:rsidRPr="00C0059C" w:rsidRDefault="00CB479B" w:rsidP="00C0059C">
    <w:pPr>
      <w:rPr>
        <w:rFonts w:asciiTheme="minorHAnsi" w:hAnsiTheme="minorHAnsi" w:cstheme="minorHAnsi"/>
        <w:b/>
        <w:color w:val="808080" w:themeColor="background1" w:themeShade="80"/>
        <w:sz w:val="18"/>
        <w:szCs w:val="18"/>
      </w:rPr>
    </w:pPr>
    <w:r>
      <w:rPr>
        <w:noProof/>
      </w:rPr>
      <w:drawing>
        <wp:inline distT="0" distB="0" distL="0" distR="0">
          <wp:extent cx="1762125" cy="621849"/>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LLIG_CI_Logo_2D_schwarz_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2882" cy="63270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E66"/>
    <w:rsid w:val="0002237F"/>
    <w:rsid w:val="00055239"/>
    <w:rsid w:val="00061CEF"/>
    <w:rsid w:val="00063B69"/>
    <w:rsid w:val="00095F97"/>
    <w:rsid w:val="000F3688"/>
    <w:rsid w:val="00131CDE"/>
    <w:rsid w:val="00135E46"/>
    <w:rsid w:val="001F1873"/>
    <w:rsid w:val="002820DA"/>
    <w:rsid w:val="002D484E"/>
    <w:rsid w:val="002F6696"/>
    <w:rsid w:val="00305461"/>
    <w:rsid w:val="0034027D"/>
    <w:rsid w:val="003469CC"/>
    <w:rsid w:val="003A50A2"/>
    <w:rsid w:val="003B47E4"/>
    <w:rsid w:val="00416ACB"/>
    <w:rsid w:val="004352B8"/>
    <w:rsid w:val="00482EBE"/>
    <w:rsid w:val="0050790A"/>
    <w:rsid w:val="00650E2F"/>
    <w:rsid w:val="006A42F5"/>
    <w:rsid w:val="006D4DA9"/>
    <w:rsid w:val="00710A1E"/>
    <w:rsid w:val="007240E5"/>
    <w:rsid w:val="007950E0"/>
    <w:rsid w:val="007D72E0"/>
    <w:rsid w:val="0080692F"/>
    <w:rsid w:val="0085629A"/>
    <w:rsid w:val="008A7DD3"/>
    <w:rsid w:val="0094207F"/>
    <w:rsid w:val="0095573C"/>
    <w:rsid w:val="009A5879"/>
    <w:rsid w:val="009E170A"/>
    <w:rsid w:val="00A23EB4"/>
    <w:rsid w:val="00A3427E"/>
    <w:rsid w:val="00A74897"/>
    <w:rsid w:val="00AB310A"/>
    <w:rsid w:val="00B0649F"/>
    <w:rsid w:val="00B26147"/>
    <w:rsid w:val="00BC38FA"/>
    <w:rsid w:val="00C0059C"/>
    <w:rsid w:val="00C65ED0"/>
    <w:rsid w:val="00C93C5B"/>
    <w:rsid w:val="00CA7BBD"/>
    <w:rsid w:val="00CB479B"/>
    <w:rsid w:val="00CD26B9"/>
    <w:rsid w:val="00CD6E75"/>
    <w:rsid w:val="00D3064A"/>
    <w:rsid w:val="00E01399"/>
    <w:rsid w:val="00E76177"/>
    <w:rsid w:val="00E76E60"/>
    <w:rsid w:val="00ED1159"/>
    <w:rsid w:val="00EE0CEE"/>
    <w:rsid w:val="00F32E66"/>
    <w:rsid w:val="00F52652"/>
    <w:rsid w:val="00F53B70"/>
    <w:rsid w:val="00F56C7B"/>
    <w:rsid w:val="00F653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3C2717-AAAC-4DD4-84DD-4FED20F3B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649</Words>
  <Characters>5062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5</cp:revision>
  <cp:lastPrinted>2021-02-04T14:34:00Z</cp:lastPrinted>
  <dcterms:created xsi:type="dcterms:W3CDTF">2021-02-04T13:54:00Z</dcterms:created>
  <dcterms:modified xsi:type="dcterms:W3CDTF">2021-02-05T07:49:00Z</dcterms:modified>
</cp:coreProperties>
</file>